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30" w:rsidRDefault="00F92130" w:rsidP="00F92130">
      <w:pPr>
        <w:spacing w:after="0" w:line="270" w:lineRule="atLeast"/>
        <w:jc w:val="both"/>
        <w:rPr>
          <w:rFonts w:ascii="Arial" w:eastAsia="Times New Roman" w:hAnsi="Arial" w:cs="Arial"/>
          <w:color w:val="313131"/>
          <w:sz w:val="20"/>
          <w:szCs w:val="20"/>
          <w:lang w:eastAsia="it-IT"/>
        </w:rPr>
      </w:pPr>
      <w:bookmarkStart w:id="0" w:name="_GoBack"/>
      <w:bookmarkEnd w:id="0"/>
      <w:r>
        <w:rPr>
          <w:rFonts w:ascii="Arial" w:eastAsia="Times New Roman" w:hAnsi="Arial" w:cs="Arial"/>
          <w:color w:val="313131"/>
          <w:sz w:val="20"/>
          <w:szCs w:val="20"/>
          <w:lang w:eastAsia="it-IT"/>
        </w:rPr>
        <w:t>SCARICO IDRICO</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lo scarico in </w:t>
      </w:r>
      <w:r w:rsidRPr="00F92130">
        <w:rPr>
          <w:rFonts w:ascii="Arial" w:eastAsia="Times New Roman" w:hAnsi="Arial" w:cs="Arial"/>
          <w:b/>
          <w:bCs/>
          <w:color w:val="313131"/>
          <w:sz w:val="20"/>
          <w:szCs w:val="20"/>
          <w:lang w:eastAsia="it-IT"/>
        </w:rPr>
        <w:t>fognatura</w:t>
      </w:r>
      <w:r w:rsidRPr="00F92130">
        <w:rPr>
          <w:rFonts w:ascii="Arial" w:eastAsia="Times New Roman" w:hAnsi="Arial" w:cs="Arial"/>
          <w:color w:val="313131"/>
          <w:sz w:val="20"/>
          <w:szCs w:val="20"/>
          <w:lang w:eastAsia="it-IT"/>
        </w:rPr>
        <w:t> l'ente competente è l'Ufficio d'Ambito (ATO) della Provincia.</w:t>
      </w:r>
    </w:p>
    <w:p w:rsidR="00F92130" w:rsidRPr="00F92130" w:rsidRDefault="00F92130" w:rsidP="00F92130">
      <w:pPr>
        <w:numPr>
          <w:ilvl w:val="0"/>
          <w:numId w:val="1"/>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acque reflue industriali occorre l'</w:t>
      </w:r>
      <w:hyperlink r:id="rId6" w:tgtFrame="_blank" w:history="1">
        <w:r w:rsidRPr="00F92130">
          <w:rPr>
            <w:rFonts w:ascii="Arial" w:eastAsia="Times New Roman" w:hAnsi="Arial" w:cs="Arial"/>
            <w:color w:val="E57200"/>
            <w:sz w:val="20"/>
            <w:szCs w:val="20"/>
            <w:lang w:eastAsia="it-IT"/>
          </w:rPr>
          <w:t>Autorizzazione Unica Ambientale</w:t>
        </w:r>
      </w:hyperlink>
      <w:r w:rsidRPr="00F92130">
        <w:rPr>
          <w:rFonts w:ascii="Arial" w:eastAsia="Times New Roman" w:hAnsi="Arial" w:cs="Arial"/>
          <w:color w:val="313131"/>
          <w:sz w:val="20"/>
          <w:szCs w:val="20"/>
          <w:lang w:eastAsia="it-IT"/>
        </w:rPr>
        <w:t> (AUA)</w:t>
      </w:r>
    </w:p>
    <w:p w:rsidR="00F92130" w:rsidRPr="00F92130" w:rsidRDefault="00F92130" w:rsidP="00F92130">
      <w:pPr>
        <w:numPr>
          <w:ilvl w:val="0"/>
          <w:numId w:val="1"/>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acque di prima pioggia occorre l'</w:t>
      </w:r>
      <w:hyperlink r:id="rId7" w:tgtFrame="_blank" w:history="1">
        <w:r w:rsidRPr="00F92130">
          <w:rPr>
            <w:rFonts w:ascii="Arial" w:eastAsia="Times New Roman" w:hAnsi="Arial" w:cs="Arial"/>
            <w:color w:val="E57200"/>
            <w:sz w:val="20"/>
            <w:szCs w:val="20"/>
            <w:lang w:eastAsia="it-IT"/>
          </w:rPr>
          <w:t>Autorizzazione Unica Ambientale</w:t>
        </w:r>
      </w:hyperlink>
      <w:r w:rsidRPr="00F92130">
        <w:rPr>
          <w:rFonts w:ascii="Arial" w:eastAsia="Times New Roman" w:hAnsi="Arial" w:cs="Arial"/>
          <w:color w:val="313131"/>
          <w:sz w:val="20"/>
          <w:szCs w:val="20"/>
          <w:lang w:eastAsia="it-IT"/>
        </w:rPr>
        <w:t xml:space="preserve"> (AUA) solo nei casi previsti </w:t>
      </w:r>
      <w:proofErr w:type="spellStart"/>
      <w:r w:rsidRPr="00F92130">
        <w:rPr>
          <w:rFonts w:ascii="Arial" w:eastAsia="Times New Roman" w:hAnsi="Arial" w:cs="Arial"/>
          <w:color w:val="313131"/>
          <w:sz w:val="20"/>
          <w:szCs w:val="20"/>
          <w:lang w:eastAsia="it-IT"/>
        </w:rPr>
        <w:t>dal</w:t>
      </w:r>
      <w:hyperlink r:id="rId8" w:tgtFrame="_blank" w:history="1">
        <w:r w:rsidRPr="00F92130">
          <w:rPr>
            <w:rFonts w:ascii="Arial" w:eastAsia="Times New Roman" w:hAnsi="Arial" w:cs="Arial"/>
            <w:color w:val="E57200"/>
            <w:sz w:val="20"/>
            <w:szCs w:val="20"/>
            <w:lang w:eastAsia="it-IT"/>
          </w:rPr>
          <w:t>Regolamento</w:t>
        </w:r>
        <w:proofErr w:type="spellEnd"/>
        <w:r w:rsidRPr="00F92130">
          <w:rPr>
            <w:rFonts w:ascii="Arial" w:eastAsia="Times New Roman" w:hAnsi="Arial" w:cs="Arial"/>
            <w:color w:val="E57200"/>
            <w:sz w:val="20"/>
            <w:szCs w:val="20"/>
            <w:lang w:eastAsia="it-IT"/>
          </w:rPr>
          <w:t xml:space="preserve"> Regionale 24/03/2006, n. 4</w:t>
        </w:r>
      </w:hyperlink>
    </w:p>
    <w:p w:rsidR="00F92130" w:rsidRPr="00F92130" w:rsidRDefault="00F92130" w:rsidP="00F92130">
      <w:pPr>
        <w:numPr>
          <w:ilvl w:val="0"/>
          <w:numId w:val="1"/>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acque reflue assimilate alle domestiche occorre l'attestazione. La modulistica e le indicazioni di riferimento sono sul sito dell'ATO della Provincia</w:t>
      </w:r>
    </w:p>
    <w:p w:rsidR="00F92130" w:rsidRPr="00F92130" w:rsidRDefault="00F92130" w:rsidP="00F92130">
      <w:pPr>
        <w:numPr>
          <w:ilvl w:val="0"/>
          <w:numId w:val="1"/>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acque reflue domestiche (servizi igienici) l'ente competente è il gestore del servizio di fognatura e depurazione. Per i gestori che la richiedono occorre anche la comunicazione di scarico domestico. La modulistica e le indicazioni di riferimento sono sul sito del gestore (</w:t>
      </w:r>
      <w:hyperlink r:id="rId9" w:tgtFrame="_blank" w:history="1">
        <w:r w:rsidRPr="00F92130">
          <w:rPr>
            <w:rFonts w:ascii="Arial" w:eastAsia="Times New Roman" w:hAnsi="Arial" w:cs="Arial"/>
            <w:color w:val="E57200"/>
            <w:sz w:val="20"/>
            <w:szCs w:val="20"/>
            <w:lang w:eastAsia="it-IT"/>
          </w:rPr>
          <w:t>Decreto Legislativo 03/04/2006, n. 152</w:t>
        </w:r>
      </w:hyperlink>
      <w:r w:rsidRPr="00F92130">
        <w:rPr>
          <w:rFonts w:ascii="Arial" w:eastAsia="Times New Roman" w:hAnsi="Arial" w:cs="Arial"/>
          <w:color w:val="313131"/>
          <w:sz w:val="20"/>
          <w:szCs w:val="20"/>
          <w:lang w:eastAsia="it-IT"/>
        </w:rPr>
        <w:t>).</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lo scarico nei </w:t>
      </w:r>
      <w:r w:rsidRPr="00F92130">
        <w:rPr>
          <w:rFonts w:ascii="Arial" w:eastAsia="Times New Roman" w:hAnsi="Arial" w:cs="Arial"/>
          <w:b/>
          <w:bCs/>
          <w:color w:val="313131"/>
          <w:sz w:val="20"/>
          <w:szCs w:val="20"/>
          <w:lang w:eastAsia="it-IT"/>
        </w:rPr>
        <w:t>corsi d'acqua superficiali</w:t>
      </w:r>
      <w:r w:rsidRPr="00F92130">
        <w:rPr>
          <w:rFonts w:ascii="Arial" w:eastAsia="Times New Roman" w:hAnsi="Arial" w:cs="Arial"/>
          <w:color w:val="313131"/>
          <w:sz w:val="20"/>
          <w:szCs w:val="20"/>
          <w:lang w:eastAsia="it-IT"/>
        </w:rPr>
        <w:t> e negli </w:t>
      </w:r>
      <w:r w:rsidRPr="00F92130">
        <w:rPr>
          <w:rFonts w:ascii="Arial" w:eastAsia="Times New Roman" w:hAnsi="Arial" w:cs="Arial"/>
          <w:b/>
          <w:bCs/>
          <w:color w:val="313131"/>
          <w:sz w:val="20"/>
          <w:szCs w:val="20"/>
          <w:lang w:eastAsia="it-IT"/>
        </w:rPr>
        <w:t>strati superficiali del suolo e sottosuolo</w:t>
      </w:r>
      <w:r w:rsidRPr="00F92130">
        <w:rPr>
          <w:rFonts w:ascii="Arial" w:eastAsia="Times New Roman" w:hAnsi="Arial" w:cs="Arial"/>
          <w:color w:val="313131"/>
          <w:sz w:val="20"/>
          <w:szCs w:val="20"/>
          <w:lang w:eastAsia="it-IT"/>
        </w:rPr>
        <w:t> (pozzo perdente, subirrigazione) l'ente competente è la Provincia. Per tutti questi tipi di scarico idrico occorre l'</w:t>
      </w:r>
      <w:hyperlink r:id="rId10" w:tgtFrame="_blank" w:history="1">
        <w:r w:rsidRPr="00F92130">
          <w:rPr>
            <w:rFonts w:ascii="Arial" w:eastAsia="Times New Roman" w:hAnsi="Arial" w:cs="Arial"/>
            <w:color w:val="E57200"/>
            <w:sz w:val="20"/>
            <w:szCs w:val="20"/>
            <w:lang w:eastAsia="it-IT"/>
          </w:rPr>
          <w:t>Autorizzazione Unica Ambientale</w:t>
        </w:r>
      </w:hyperlink>
      <w:r w:rsidRPr="00F92130">
        <w:rPr>
          <w:rFonts w:ascii="Arial" w:eastAsia="Times New Roman" w:hAnsi="Arial" w:cs="Arial"/>
          <w:color w:val="313131"/>
          <w:sz w:val="20"/>
          <w:szCs w:val="20"/>
          <w:lang w:eastAsia="it-IT"/>
        </w:rPr>
        <w:t> (AUA). La modulistica e le indicazioni di riferimento sono sul sito della Provincia (</w:t>
      </w:r>
      <w:hyperlink r:id="rId11" w:tgtFrame="_blank" w:history="1">
        <w:r w:rsidRPr="00F92130">
          <w:rPr>
            <w:rFonts w:ascii="Arial" w:eastAsia="Times New Roman" w:hAnsi="Arial" w:cs="Arial"/>
            <w:color w:val="E57200"/>
            <w:sz w:val="20"/>
            <w:szCs w:val="20"/>
            <w:lang w:eastAsia="it-IT"/>
          </w:rPr>
          <w:t>Decreto Legislativo 03/04/2006, n. 152</w:t>
        </w:r>
      </w:hyperlink>
      <w:r w:rsidRPr="00F92130">
        <w:rPr>
          <w:rFonts w:ascii="Arial" w:eastAsia="Times New Roman" w:hAnsi="Arial" w:cs="Arial"/>
          <w:color w:val="313131"/>
          <w:sz w:val="20"/>
          <w:szCs w:val="20"/>
          <w:lang w:eastAsia="it-IT"/>
        </w:rPr>
        <w:t>).</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ente competente è la Provincia.</w:t>
      </w:r>
    </w:p>
    <w:p w:rsidR="00F92130" w:rsidRPr="00F92130" w:rsidRDefault="00F92130" w:rsidP="00F92130">
      <w:pPr>
        <w:numPr>
          <w:ilvl w:val="0"/>
          <w:numId w:val="2"/>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le attività ordinarie occorre presentare l'</w:t>
      </w:r>
      <w:hyperlink r:id="rId12" w:tgtFrame="_blank" w:history="1">
        <w:r w:rsidRPr="00F92130">
          <w:rPr>
            <w:rFonts w:ascii="Arial" w:eastAsia="Times New Roman" w:hAnsi="Arial" w:cs="Arial"/>
            <w:color w:val="E57200"/>
            <w:sz w:val="20"/>
            <w:szCs w:val="20"/>
            <w:lang w:eastAsia="it-IT"/>
          </w:rPr>
          <w:t>Autorizzazione Unica Ambientale</w:t>
        </w:r>
      </w:hyperlink>
      <w:r w:rsidRPr="00F92130">
        <w:rPr>
          <w:rFonts w:ascii="Arial" w:eastAsia="Times New Roman" w:hAnsi="Arial" w:cs="Arial"/>
          <w:color w:val="313131"/>
          <w:sz w:val="20"/>
          <w:szCs w:val="20"/>
          <w:lang w:eastAsia="it-IT"/>
        </w:rPr>
        <w:t> (AUA) (articolo 269 del </w:t>
      </w:r>
      <w:hyperlink r:id="rId13" w:tgtFrame="_blank" w:history="1">
        <w:r w:rsidRPr="00F92130">
          <w:rPr>
            <w:rFonts w:ascii="Arial" w:eastAsia="Times New Roman" w:hAnsi="Arial" w:cs="Arial"/>
            <w:color w:val="E57200"/>
            <w:sz w:val="20"/>
            <w:szCs w:val="20"/>
            <w:lang w:eastAsia="it-IT"/>
          </w:rPr>
          <w:t>Decreto Legislativo 03/04/2006, n. 152</w:t>
        </w:r>
      </w:hyperlink>
      <w:r w:rsidRPr="00F92130">
        <w:rPr>
          <w:rFonts w:ascii="Arial" w:eastAsia="Times New Roman" w:hAnsi="Arial" w:cs="Arial"/>
          <w:color w:val="313131"/>
          <w:sz w:val="20"/>
          <w:szCs w:val="20"/>
          <w:lang w:eastAsia="it-IT"/>
        </w:rPr>
        <w:t>)</w:t>
      </w:r>
    </w:p>
    <w:p w:rsidR="00F92130" w:rsidRDefault="00F92130" w:rsidP="00F92130">
      <w:pPr>
        <w:numPr>
          <w:ilvl w:val="0"/>
          <w:numId w:val="2"/>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le attività in deroga occorre presentare l'</w:t>
      </w:r>
      <w:hyperlink r:id="rId14" w:tgtFrame="_blank" w:history="1">
        <w:r w:rsidRPr="00F92130">
          <w:rPr>
            <w:rFonts w:ascii="Arial" w:eastAsia="Times New Roman" w:hAnsi="Arial" w:cs="Arial"/>
            <w:color w:val="E57200"/>
            <w:sz w:val="20"/>
            <w:szCs w:val="20"/>
            <w:lang w:eastAsia="it-IT"/>
          </w:rPr>
          <w:t>Autorizzazione Unica Ambientale</w:t>
        </w:r>
      </w:hyperlink>
      <w:r w:rsidRPr="00F92130">
        <w:rPr>
          <w:rFonts w:ascii="Arial" w:eastAsia="Times New Roman" w:hAnsi="Arial" w:cs="Arial"/>
          <w:color w:val="313131"/>
          <w:sz w:val="20"/>
          <w:szCs w:val="20"/>
          <w:lang w:eastAsia="it-IT"/>
        </w:rPr>
        <w:t> (AUA) o </w:t>
      </w:r>
      <w:hyperlink r:id="rId15" w:tgtFrame="_blank" w:history="1">
        <w:r w:rsidRPr="00F92130">
          <w:rPr>
            <w:rFonts w:ascii="Arial" w:eastAsia="Times New Roman" w:hAnsi="Arial" w:cs="Arial"/>
            <w:color w:val="E57200"/>
            <w:sz w:val="20"/>
            <w:szCs w:val="20"/>
            <w:lang w:eastAsia="it-IT"/>
          </w:rPr>
          <w:t>comunicazione in materia ambientale</w:t>
        </w:r>
      </w:hyperlink>
      <w:r w:rsidRPr="00F92130">
        <w:rPr>
          <w:rFonts w:ascii="Arial" w:eastAsia="Times New Roman" w:hAnsi="Arial" w:cs="Arial"/>
          <w:color w:val="313131"/>
          <w:sz w:val="20"/>
          <w:szCs w:val="20"/>
          <w:lang w:eastAsia="it-IT"/>
        </w:rPr>
        <w:t> (articolo 272, comma 2 del </w:t>
      </w:r>
      <w:hyperlink r:id="rId16" w:tgtFrame="_blank" w:history="1">
        <w:r w:rsidRPr="00F92130">
          <w:rPr>
            <w:rFonts w:ascii="Arial" w:eastAsia="Times New Roman" w:hAnsi="Arial" w:cs="Arial"/>
            <w:color w:val="E57200"/>
            <w:sz w:val="20"/>
            <w:szCs w:val="20"/>
            <w:u w:val="single"/>
            <w:lang w:eastAsia="it-IT"/>
          </w:rPr>
          <w:t>Decreto Legislativo 03/04/2006, n. 152</w:t>
        </w:r>
      </w:hyperlink>
      <w:r w:rsidRPr="00F92130">
        <w:rPr>
          <w:rFonts w:ascii="Arial" w:eastAsia="Times New Roman" w:hAnsi="Arial" w:cs="Arial"/>
          <w:color w:val="313131"/>
          <w:sz w:val="20"/>
          <w:szCs w:val="20"/>
          <w:lang w:eastAsia="it-IT"/>
        </w:rPr>
        <w:t>)</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Pr>
          <w:rFonts w:ascii="Arial" w:eastAsia="Times New Roman" w:hAnsi="Arial" w:cs="Arial"/>
          <w:color w:val="313131"/>
          <w:sz w:val="20"/>
          <w:szCs w:val="20"/>
          <w:lang w:eastAsia="it-IT"/>
        </w:rPr>
        <w:t>EMISSIONI IN ATMOSFERA</w:t>
      </w:r>
    </w:p>
    <w:p w:rsidR="00F92130" w:rsidRPr="00F92130" w:rsidRDefault="00F92130" w:rsidP="00F92130">
      <w:pPr>
        <w:numPr>
          <w:ilvl w:val="0"/>
          <w:numId w:val="2"/>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le attività con emissioni scarsamente rilevanti occorre presentare la comunicazione (articolo 272, comma 1 del </w:t>
      </w:r>
      <w:hyperlink r:id="rId17" w:tgtFrame="_blank" w:history="1">
        <w:r w:rsidRPr="00F92130">
          <w:rPr>
            <w:rFonts w:ascii="Arial" w:eastAsia="Times New Roman" w:hAnsi="Arial" w:cs="Arial"/>
            <w:color w:val="E57200"/>
            <w:sz w:val="20"/>
            <w:szCs w:val="20"/>
            <w:lang w:eastAsia="it-IT"/>
          </w:rPr>
          <w:t>Decreto Legislativo 03/04/2006, n. 152</w:t>
        </w:r>
      </w:hyperlink>
      <w:r w:rsidRPr="00F92130">
        <w:rPr>
          <w:rFonts w:ascii="Arial" w:eastAsia="Times New Roman" w:hAnsi="Arial" w:cs="Arial"/>
          <w:color w:val="313131"/>
          <w:sz w:val="20"/>
          <w:szCs w:val="20"/>
          <w:lang w:eastAsia="it-IT"/>
        </w:rPr>
        <w:t>).</w:t>
      </w:r>
    </w:p>
    <w:p w:rsid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La modulistica e le indicazioni di riferimento sono sul sito della Provincia.</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Pr>
          <w:rFonts w:ascii="Arial" w:eastAsia="Times New Roman" w:hAnsi="Arial" w:cs="Arial"/>
          <w:color w:val="313131"/>
          <w:sz w:val="20"/>
          <w:szCs w:val="20"/>
          <w:lang w:eastAsia="it-IT"/>
        </w:rPr>
        <w:t>DEPOSITO E TRATTAMENTO RIFIUTI</w:t>
      </w:r>
    </w:p>
    <w:p w:rsid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L'ente competente è la Provincia.</w:t>
      </w:r>
    </w:p>
    <w:p w:rsid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le attività elencate negli articoli 215 e 216 del </w:t>
      </w:r>
      <w:hyperlink r:id="rId18" w:tgtFrame="_blank" w:history="1">
        <w:r w:rsidRPr="00F92130">
          <w:rPr>
            <w:rFonts w:ascii="Arial" w:eastAsia="Times New Roman" w:hAnsi="Arial" w:cs="Arial"/>
            <w:color w:val="E57200"/>
            <w:sz w:val="20"/>
            <w:szCs w:val="20"/>
            <w:lang w:eastAsia="it-IT"/>
          </w:rPr>
          <w:t>Decreto Legislativo 03/04/2006, n. 152</w:t>
        </w:r>
      </w:hyperlink>
      <w:r w:rsidRPr="00F92130">
        <w:rPr>
          <w:rFonts w:ascii="Arial" w:eastAsia="Times New Roman" w:hAnsi="Arial" w:cs="Arial"/>
          <w:color w:val="313131"/>
          <w:sz w:val="20"/>
          <w:szCs w:val="20"/>
          <w:lang w:eastAsia="it-IT"/>
        </w:rPr>
        <w:t> occorre presentare l'</w:t>
      </w:r>
      <w:hyperlink r:id="rId19" w:tgtFrame="_blank" w:history="1">
        <w:r w:rsidRPr="00F92130">
          <w:rPr>
            <w:rFonts w:ascii="Arial" w:eastAsia="Times New Roman" w:hAnsi="Arial" w:cs="Arial"/>
            <w:color w:val="E57200"/>
            <w:sz w:val="20"/>
            <w:szCs w:val="20"/>
            <w:lang w:eastAsia="it-IT"/>
          </w:rPr>
          <w:t>Autorizzazione Unica Ambientale</w:t>
        </w:r>
      </w:hyperlink>
      <w:r w:rsidRPr="00F92130">
        <w:rPr>
          <w:rFonts w:ascii="Arial" w:eastAsia="Times New Roman" w:hAnsi="Arial" w:cs="Arial"/>
          <w:color w:val="313131"/>
          <w:sz w:val="20"/>
          <w:szCs w:val="20"/>
          <w:lang w:eastAsia="it-IT"/>
        </w:rPr>
        <w:t> (AUA) o </w:t>
      </w:r>
      <w:hyperlink r:id="rId20" w:tgtFrame="_blank" w:history="1">
        <w:r w:rsidRPr="00F92130">
          <w:rPr>
            <w:rFonts w:ascii="Arial" w:eastAsia="Times New Roman" w:hAnsi="Arial" w:cs="Arial"/>
            <w:color w:val="E57200"/>
            <w:sz w:val="20"/>
            <w:szCs w:val="20"/>
            <w:lang w:eastAsia="it-IT"/>
          </w:rPr>
          <w:t>comunicazione in materia ambientale</w:t>
        </w:r>
      </w:hyperlink>
      <w:r w:rsidRPr="00F92130">
        <w:rPr>
          <w:rFonts w:ascii="Arial" w:eastAsia="Times New Roman" w:hAnsi="Arial" w:cs="Arial"/>
          <w:color w:val="313131"/>
          <w:sz w:val="20"/>
          <w:szCs w:val="20"/>
          <w:lang w:eastAsia="it-IT"/>
        </w:rPr>
        <w:t>.</w:t>
      </w:r>
      <w:r w:rsidRPr="00F92130">
        <w:rPr>
          <w:rFonts w:ascii="Arial" w:eastAsia="Times New Roman" w:hAnsi="Arial" w:cs="Arial"/>
          <w:color w:val="313131"/>
          <w:sz w:val="20"/>
          <w:szCs w:val="20"/>
          <w:lang w:eastAsia="it-IT"/>
        </w:rPr>
        <w:br/>
        <w:t>La modulistica e le indicazioni di riferimento sono sul sito della Provincia.</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Pr>
          <w:rFonts w:ascii="Arial" w:eastAsia="Times New Roman" w:hAnsi="Arial" w:cs="Arial"/>
          <w:color w:val="313131"/>
          <w:sz w:val="20"/>
          <w:szCs w:val="20"/>
          <w:lang w:eastAsia="it-IT"/>
        </w:rPr>
        <w:t>IMPATTO ACUSTICO</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Pr>
          <w:rFonts w:ascii="Arial" w:eastAsia="Times New Roman" w:hAnsi="Arial" w:cs="Arial"/>
          <w:color w:val="313131"/>
          <w:sz w:val="20"/>
          <w:szCs w:val="20"/>
          <w:lang w:eastAsia="it-IT"/>
        </w:rPr>
        <w:t>Comp</w:t>
      </w:r>
      <w:r w:rsidRPr="00F92130">
        <w:rPr>
          <w:rFonts w:ascii="Arial" w:eastAsia="Times New Roman" w:hAnsi="Arial" w:cs="Arial"/>
          <w:color w:val="313131"/>
          <w:sz w:val="20"/>
          <w:szCs w:val="20"/>
          <w:lang w:eastAsia="it-IT"/>
        </w:rPr>
        <w:t>ente competente è il Comune.</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 xml:space="preserve">Un tecnico competente deve redigere idonea documentazione di previsione di impatto acustico (articolo 8, comma 4 </w:t>
      </w:r>
      <w:proofErr w:type="spellStart"/>
      <w:r w:rsidRPr="00F92130">
        <w:rPr>
          <w:rFonts w:ascii="Arial" w:eastAsia="Times New Roman" w:hAnsi="Arial" w:cs="Arial"/>
          <w:color w:val="313131"/>
          <w:sz w:val="20"/>
          <w:szCs w:val="20"/>
          <w:lang w:eastAsia="it-IT"/>
        </w:rPr>
        <w:t>della</w:t>
      </w:r>
      <w:hyperlink r:id="rId21" w:tgtFrame="_blank" w:history="1">
        <w:r w:rsidRPr="00F92130">
          <w:rPr>
            <w:rFonts w:ascii="Arial" w:eastAsia="Times New Roman" w:hAnsi="Arial" w:cs="Arial"/>
            <w:color w:val="E57200"/>
            <w:sz w:val="20"/>
            <w:szCs w:val="20"/>
            <w:lang w:eastAsia="it-IT"/>
          </w:rPr>
          <w:t>Legge</w:t>
        </w:r>
        <w:proofErr w:type="spellEnd"/>
        <w:r w:rsidRPr="00F92130">
          <w:rPr>
            <w:rFonts w:ascii="Arial" w:eastAsia="Times New Roman" w:hAnsi="Arial" w:cs="Arial"/>
            <w:color w:val="E57200"/>
            <w:sz w:val="20"/>
            <w:szCs w:val="20"/>
            <w:lang w:eastAsia="it-IT"/>
          </w:rPr>
          <w:t xml:space="preserve"> 26/10/1995, n. 447</w:t>
        </w:r>
      </w:hyperlink>
      <w:r w:rsidRPr="00F92130">
        <w:rPr>
          <w:rFonts w:ascii="Arial" w:eastAsia="Times New Roman" w:hAnsi="Arial" w:cs="Arial"/>
          <w:color w:val="313131"/>
          <w:sz w:val="20"/>
          <w:szCs w:val="20"/>
          <w:lang w:eastAsia="it-IT"/>
        </w:rPr>
        <w:t>). Sono escluse da questa procedura le attività elencate nel </w:t>
      </w:r>
      <w:hyperlink r:id="rId22" w:tgtFrame="_blank" w:history="1">
        <w:r w:rsidRPr="00F92130">
          <w:rPr>
            <w:rFonts w:ascii="Arial" w:eastAsia="Times New Roman" w:hAnsi="Arial" w:cs="Arial"/>
            <w:color w:val="E57200"/>
            <w:sz w:val="20"/>
            <w:szCs w:val="20"/>
            <w:lang w:eastAsia="it-IT"/>
          </w:rPr>
          <w:t>Decreto del Presidente della Repubblica del 19/10/2011, n. 227</w:t>
        </w:r>
      </w:hyperlink>
      <w:r w:rsidRPr="00F92130">
        <w:rPr>
          <w:rFonts w:ascii="Arial" w:eastAsia="Times New Roman" w:hAnsi="Arial" w:cs="Arial"/>
          <w:color w:val="313131"/>
          <w:sz w:val="20"/>
          <w:szCs w:val="20"/>
          <w:lang w:eastAsia="it-IT"/>
        </w:rPr>
        <w:t>.</w:t>
      </w:r>
    </w:p>
    <w:p w:rsid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Per le attività diverse da quelle indicate nel comma 1 del </w:t>
      </w:r>
      <w:hyperlink r:id="rId23" w:tgtFrame="_blank" w:history="1">
        <w:r w:rsidRPr="00F92130">
          <w:rPr>
            <w:rFonts w:ascii="Arial" w:eastAsia="Times New Roman" w:hAnsi="Arial" w:cs="Arial"/>
            <w:color w:val="E57200"/>
            <w:sz w:val="20"/>
            <w:szCs w:val="20"/>
            <w:lang w:eastAsia="it-IT"/>
          </w:rPr>
          <w:t>Decreto del Presidente della Repubblica del 19/10/2011, n. 227</w:t>
        </w:r>
      </w:hyperlink>
      <w:r w:rsidRPr="00F92130">
        <w:rPr>
          <w:rFonts w:ascii="Arial" w:eastAsia="Times New Roman" w:hAnsi="Arial" w:cs="Arial"/>
          <w:color w:val="313131"/>
          <w:sz w:val="20"/>
          <w:szCs w:val="20"/>
          <w:lang w:eastAsia="it-IT"/>
        </w:rPr>
        <w:t>che producono emissioni di rumore non superiori ai limiti stabiliti dal documento di classificazione acustica del territorio comunale di riferimento oppure non superiori ai limiti individuati dal </w:t>
      </w:r>
      <w:hyperlink r:id="rId24" w:tgtFrame="_blank" w:history="1">
        <w:r w:rsidRPr="00F92130">
          <w:rPr>
            <w:rFonts w:ascii="Arial" w:eastAsia="Times New Roman" w:hAnsi="Arial" w:cs="Arial"/>
            <w:color w:val="E57200"/>
            <w:sz w:val="20"/>
            <w:szCs w:val="20"/>
            <w:u w:val="single"/>
            <w:lang w:eastAsia="it-IT"/>
          </w:rPr>
          <w:t>Decreto del Presidente del Consiglio dei Ministri del 14/11/1997</w:t>
        </w:r>
      </w:hyperlink>
      <w:r w:rsidRPr="00F92130">
        <w:rPr>
          <w:rFonts w:ascii="Arial" w:eastAsia="Times New Roman" w:hAnsi="Arial" w:cs="Arial"/>
          <w:color w:val="313131"/>
          <w:sz w:val="20"/>
          <w:szCs w:val="20"/>
          <w:lang w:eastAsia="it-IT"/>
        </w:rPr>
        <w:t>, la documentazione all'articolo 8, commi 2, 3 e 4 della </w:t>
      </w:r>
      <w:hyperlink r:id="rId25" w:tgtFrame="_blank" w:history="1">
        <w:r w:rsidRPr="00F92130">
          <w:rPr>
            <w:rFonts w:ascii="Arial" w:eastAsia="Times New Roman" w:hAnsi="Arial" w:cs="Arial"/>
            <w:color w:val="E57200"/>
            <w:sz w:val="20"/>
            <w:szCs w:val="20"/>
            <w:lang w:eastAsia="it-IT"/>
          </w:rPr>
          <w:t>Legge 26/10/1995, n. 447</w:t>
        </w:r>
      </w:hyperlink>
      <w:r w:rsidRPr="00F92130">
        <w:rPr>
          <w:rFonts w:ascii="Arial" w:eastAsia="Times New Roman" w:hAnsi="Arial" w:cs="Arial"/>
          <w:color w:val="313131"/>
          <w:sz w:val="20"/>
          <w:szCs w:val="20"/>
          <w:lang w:eastAsia="it-IT"/>
        </w:rPr>
        <w:t> può essere sostituita da dichiarazione sostitutiva dell'atto di notorietà. In questo atto si deve dichiarare che le emissioni sonore prodotte non saranno superiori ai valori limite di immissione ed emissione del rumore.</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Pr>
          <w:rFonts w:ascii="Arial" w:eastAsia="Times New Roman" w:hAnsi="Arial" w:cs="Arial"/>
          <w:color w:val="313131"/>
          <w:sz w:val="20"/>
          <w:szCs w:val="20"/>
          <w:lang w:eastAsia="it-IT"/>
        </w:rPr>
        <w:t>ANTINCENDIO</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L'ente competente è il Comando Provinciale dei Vigili del Fuoco.</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Le attività a rischio incendio devono presentare o ottenere una delle seguenti istanze:</w:t>
      </w:r>
    </w:p>
    <w:p w:rsidR="00F92130" w:rsidRPr="00F92130" w:rsidRDefault="00F92130" w:rsidP="00F92130">
      <w:pPr>
        <w:numPr>
          <w:ilvl w:val="0"/>
          <w:numId w:val="3"/>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denuncia di inizio attività edilizia (DIA) al Comando Provinciale dei Vigili del Fuoco</w:t>
      </w:r>
    </w:p>
    <w:p w:rsidR="00F92130" w:rsidRPr="00F92130" w:rsidRDefault="00F92130" w:rsidP="00F92130">
      <w:pPr>
        <w:numPr>
          <w:ilvl w:val="0"/>
          <w:numId w:val="3"/>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segnalazione certificata di inizio attività (SCIA) al Comando Provinciale dei Vigili del Fuoco</w:t>
      </w:r>
    </w:p>
    <w:p w:rsidR="00F92130" w:rsidRPr="00F92130" w:rsidRDefault="00F92130" w:rsidP="00F92130">
      <w:pPr>
        <w:numPr>
          <w:ilvl w:val="0"/>
          <w:numId w:val="3"/>
        </w:numPr>
        <w:spacing w:after="0" w:line="270" w:lineRule="atLeast"/>
        <w:ind w:left="0"/>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certificato di prevenzione incendi (CPI).</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Le attività non a rischio incendio devono produrre dichiarazione sostitutiva dell'atto di notorietà dove si dichiara che l'attività non è a rischio incendio (</w:t>
      </w:r>
      <w:hyperlink r:id="rId26" w:tgtFrame="_blank" w:history="1">
        <w:r w:rsidRPr="00F92130">
          <w:rPr>
            <w:rFonts w:ascii="Arial" w:eastAsia="Times New Roman" w:hAnsi="Arial" w:cs="Arial"/>
            <w:color w:val="E57200"/>
            <w:sz w:val="20"/>
            <w:szCs w:val="20"/>
            <w:lang w:eastAsia="it-IT"/>
          </w:rPr>
          <w:t>Decreto del Presidente della Repubblica 01/08/2011, n. 151</w:t>
        </w:r>
      </w:hyperlink>
      <w:r w:rsidRPr="00F92130">
        <w:rPr>
          <w:rFonts w:ascii="Arial" w:eastAsia="Times New Roman" w:hAnsi="Arial" w:cs="Arial"/>
          <w:color w:val="313131"/>
          <w:sz w:val="20"/>
          <w:szCs w:val="20"/>
          <w:lang w:eastAsia="it-IT"/>
        </w:rPr>
        <w:t>).</w:t>
      </w:r>
    </w:p>
    <w:p w:rsidR="00F92130" w:rsidRPr="00F92130" w:rsidRDefault="00F92130" w:rsidP="00F92130">
      <w:pPr>
        <w:spacing w:after="0" w:line="270" w:lineRule="atLeast"/>
        <w:jc w:val="both"/>
        <w:rPr>
          <w:rFonts w:ascii="Arial" w:eastAsia="Times New Roman" w:hAnsi="Arial" w:cs="Arial"/>
          <w:color w:val="313131"/>
          <w:sz w:val="20"/>
          <w:szCs w:val="20"/>
          <w:lang w:eastAsia="it-IT"/>
        </w:rPr>
      </w:pPr>
      <w:r w:rsidRPr="00F92130">
        <w:rPr>
          <w:rFonts w:ascii="Arial" w:eastAsia="Times New Roman" w:hAnsi="Arial" w:cs="Arial"/>
          <w:color w:val="313131"/>
          <w:sz w:val="20"/>
          <w:szCs w:val="20"/>
          <w:lang w:eastAsia="it-IT"/>
        </w:rPr>
        <w:t>La modulistica e le indicazioni di riferimento sono sul sito del </w:t>
      </w:r>
      <w:hyperlink r:id="rId27" w:tgtFrame="_blank" w:history="1">
        <w:r w:rsidRPr="00F92130">
          <w:rPr>
            <w:rFonts w:ascii="Arial" w:eastAsia="Times New Roman" w:hAnsi="Arial" w:cs="Arial"/>
            <w:color w:val="E57200"/>
            <w:sz w:val="20"/>
            <w:szCs w:val="20"/>
            <w:lang w:eastAsia="it-IT"/>
          </w:rPr>
          <w:t>Corpo nazionale dei Vigili del Fuoco</w:t>
        </w:r>
      </w:hyperlink>
      <w:r w:rsidRPr="00F92130">
        <w:rPr>
          <w:rFonts w:ascii="Arial" w:eastAsia="Times New Roman" w:hAnsi="Arial" w:cs="Arial"/>
          <w:color w:val="313131"/>
          <w:sz w:val="20"/>
          <w:szCs w:val="20"/>
          <w:lang w:eastAsia="it-IT"/>
        </w:rPr>
        <w:t>.</w:t>
      </w:r>
    </w:p>
    <w:p w:rsidR="00073A23" w:rsidRDefault="00073A23"/>
    <w:sectPr w:rsidR="00073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B11"/>
    <w:multiLevelType w:val="multilevel"/>
    <w:tmpl w:val="302E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F61E0"/>
    <w:multiLevelType w:val="multilevel"/>
    <w:tmpl w:val="52AE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E0FF6"/>
    <w:multiLevelType w:val="multilevel"/>
    <w:tmpl w:val="0FC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0"/>
    <w:rsid w:val="00073A23"/>
    <w:rsid w:val="00891C11"/>
    <w:rsid w:val="00F92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21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92130"/>
  </w:style>
  <w:style w:type="character" w:styleId="Enfasigrassetto">
    <w:name w:val="Strong"/>
    <w:basedOn w:val="Carpredefinitoparagrafo"/>
    <w:uiPriority w:val="22"/>
    <w:qFormat/>
    <w:rsid w:val="00F92130"/>
    <w:rPr>
      <w:b/>
      <w:bCs/>
    </w:rPr>
  </w:style>
  <w:style w:type="character" w:styleId="Collegamentoipertestuale">
    <w:name w:val="Hyperlink"/>
    <w:basedOn w:val="Carpredefinitoparagrafo"/>
    <w:uiPriority w:val="99"/>
    <w:semiHidden/>
    <w:unhideWhenUsed/>
    <w:rsid w:val="00F921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21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92130"/>
  </w:style>
  <w:style w:type="character" w:styleId="Enfasigrassetto">
    <w:name w:val="Strong"/>
    <w:basedOn w:val="Carpredefinitoparagrafo"/>
    <w:uiPriority w:val="22"/>
    <w:qFormat/>
    <w:rsid w:val="00F92130"/>
    <w:rPr>
      <w:b/>
      <w:bCs/>
    </w:rPr>
  </w:style>
  <w:style w:type="character" w:styleId="Collegamentoipertestuale">
    <w:name w:val="Hyperlink"/>
    <w:basedOn w:val="Carpredefinitoparagrafo"/>
    <w:uiPriority w:val="99"/>
    <w:semiHidden/>
    <w:unhideWhenUsed/>
    <w:rsid w:val="00F92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98581">
      <w:bodyDiv w:val="1"/>
      <w:marLeft w:val="0"/>
      <w:marRight w:val="0"/>
      <w:marTop w:val="0"/>
      <w:marBottom w:val="0"/>
      <w:divBdr>
        <w:top w:val="none" w:sz="0" w:space="0" w:color="auto"/>
        <w:left w:val="none" w:sz="0" w:space="0" w:color="auto"/>
        <w:bottom w:val="none" w:sz="0" w:space="0" w:color="auto"/>
        <w:right w:val="none" w:sz="0" w:space="0" w:color="auto"/>
      </w:divBdr>
    </w:div>
    <w:div w:id="774322608">
      <w:bodyDiv w:val="1"/>
      <w:marLeft w:val="0"/>
      <w:marRight w:val="0"/>
      <w:marTop w:val="0"/>
      <w:marBottom w:val="0"/>
      <w:divBdr>
        <w:top w:val="none" w:sz="0" w:space="0" w:color="auto"/>
        <w:left w:val="none" w:sz="0" w:space="0" w:color="auto"/>
        <w:bottom w:val="none" w:sz="0" w:space="0" w:color="auto"/>
        <w:right w:val="none" w:sz="0" w:space="0" w:color="auto"/>
      </w:divBdr>
    </w:div>
    <w:div w:id="1433361437">
      <w:bodyDiv w:val="1"/>
      <w:marLeft w:val="0"/>
      <w:marRight w:val="0"/>
      <w:marTop w:val="0"/>
      <w:marBottom w:val="0"/>
      <w:divBdr>
        <w:top w:val="none" w:sz="0" w:space="0" w:color="auto"/>
        <w:left w:val="none" w:sz="0" w:space="0" w:color="auto"/>
        <w:bottom w:val="none" w:sz="0" w:space="0" w:color="auto"/>
        <w:right w:val="none" w:sz="0" w:space="0" w:color="auto"/>
      </w:divBdr>
      <w:divsChild>
        <w:div w:id="952790379">
          <w:marLeft w:val="0"/>
          <w:marRight w:val="0"/>
          <w:marTop w:val="0"/>
          <w:marBottom w:val="0"/>
          <w:divBdr>
            <w:top w:val="none" w:sz="0" w:space="0" w:color="auto"/>
            <w:left w:val="none" w:sz="0" w:space="0" w:color="auto"/>
            <w:bottom w:val="none" w:sz="0" w:space="0" w:color="auto"/>
            <w:right w:val="none" w:sz="0" w:space="0" w:color="auto"/>
          </w:divBdr>
        </w:div>
      </w:divsChild>
    </w:div>
    <w:div w:id="1461650655">
      <w:bodyDiv w:val="1"/>
      <w:marLeft w:val="0"/>
      <w:marRight w:val="0"/>
      <w:marTop w:val="0"/>
      <w:marBottom w:val="0"/>
      <w:divBdr>
        <w:top w:val="none" w:sz="0" w:space="0" w:color="auto"/>
        <w:left w:val="none" w:sz="0" w:space="0" w:color="auto"/>
        <w:bottom w:val="none" w:sz="0" w:space="0" w:color="auto"/>
        <w:right w:val="none" w:sz="0" w:space="0" w:color="auto"/>
      </w:divBdr>
    </w:div>
    <w:div w:id="20083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normativa.it/norma/urn%3Anir%3Aregione.lombardia%3Aregolamento%3A2006-03-24%3B4" TargetMode="External"/><Relationship Id="rId13" Type="http://schemas.openxmlformats.org/officeDocument/2006/relationships/hyperlink" Target="http://www.indicenormativa.it/norma/urn%3Anir%3Astato%3Adecreto.legislativo%3A2006-04-03%3B152" TargetMode="External"/><Relationship Id="rId18" Type="http://schemas.openxmlformats.org/officeDocument/2006/relationships/hyperlink" Target="http://www.indicenormativa.it/norma/urn%3Anir%3Astato%3Adecreto.legislativo%3A2006-04-03%3B152" TargetMode="External"/><Relationship Id="rId26" Type="http://schemas.openxmlformats.org/officeDocument/2006/relationships/hyperlink" Target="http://www.indicenormativa.it/norma/urn%3Anir%3Apresidente.repubblica%3Adecreto%3A2011-08-01%3B151" TargetMode="External"/><Relationship Id="rId3" Type="http://schemas.microsoft.com/office/2007/relationships/stylesWithEffects" Target="stylesWithEffects.xml"/><Relationship Id="rId21" Type="http://schemas.openxmlformats.org/officeDocument/2006/relationships/hyperlink" Target="http://www.indicenormativa.it/norma/urn%3Anir%3Astato%3Alegge%3A1995-10-26%3B447" TargetMode="External"/><Relationship Id="rId7" Type="http://schemas.openxmlformats.org/officeDocument/2006/relationships/hyperlink" Target="http://www.suap.unionecomunibbo.it/autorizzazione-unica-ambientale-aua" TargetMode="External"/><Relationship Id="rId12" Type="http://schemas.openxmlformats.org/officeDocument/2006/relationships/hyperlink" Target="http://www.suap.unionecomunibbo.it/autorizzazione-unica-ambientale-aua" TargetMode="External"/><Relationship Id="rId17" Type="http://schemas.openxmlformats.org/officeDocument/2006/relationships/hyperlink" Target="http://www.indicenormativa.it/norma/urn%3Anir%3Astato%3Adecreto.legislativo%3A2006-04-03%3B152" TargetMode="External"/><Relationship Id="rId25" Type="http://schemas.openxmlformats.org/officeDocument/2006/relationships/hyperlink" Target="http://www.indicenormativa.it/norma/urn%3Anir%3Astato%3Alegge%3A1995-10-26%3B447" TargetMode="External"/><Relationship Id="rId2" Type="http://schemas.openxmlformats.org/officeDocument/2006/relationships/styles" Target="styles.xml"/><Relationship Id="rId16" Type="http://schemas.openxmlformats.org/officeDocument/2006/relationships/hyperlink" Target="http://www.indicenormativa.it/norma/urn%3Anir%3Astato%3Adecreto.legislativo%3A2006-04-03%3B152" TargetMode="External"/><Relationship Id="rId20" Type="http://schemas.openxmlformats.org/officeDocument/2006/relationships/hyperlink" Target="http://www.suap.unionecomunibbo.it/comunicazioni-in-materia-ambientale-autorizzazione-generale-emissioni-in-atmosfera-comunicazionenu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ap.unionecomunibbo.it/autorizzazione-unica-ambientale-aua" TargetMode="External"/><Relationship Id="rId11" Type="http://schemas.openxmlformats.org/officeDocument/2006/relationships/hyperlink" Target="http://www.indicenormativa.it/norma/urn%3Anir%3Astato%3Adecreto.legislativo%3A2006-04-03%3B152" TargetMode="External"/><Relationship Id="rId24" Type="http://schemas.openxmlformats.org/officeDocument/2006/relationships/hyperlink" Target="http://www.indicenormativa.it/norma/urn%3Anir%3Apresidente.consiglio.ministri%3Adecreto%3A1997-11-14" TargetMode="External"/><Relationship Id="rId5" Type="http://schemas.openxmlformats.org/officeDocument/2006/relationships/webSettings" Target="webSettings.xml"/><Relationship Id="rId15" Type="http://schemas.openxmlformats.org/officeDocument/2006/relationships/hyperlink" Target="http://www.suap.unionecomunibbo.it/comunicazioni-in-materia-ambientale-autorizzazione-generale-emissioni-in-atmosfera-comunicazionenull" TargetMode="External"/><Relationship Id="rId23" Type="http://schemas.openxmlformats.org/officeDocument/2006/relationships/hyperlink" Target="http://www.indicenormativa.it/norma/urn%3Anir%3Apresidente.repubblica%3Adecreto%3A2011-10-19%3B227" TargetMode="External"/><Relationship Id="rId28" Type="http://schemas.openxmlformats.org/officeDocument/2006/relationships/fontTable" Target="fontTable.xml"/><Relationship Id="rId10" Type="http://schemas.openxmlformats.org/officeDocument/2006/relationships/hyperlink" Target="http://www.suap.unionecomunibbo.it/autorizzazione-unica-ambientale-aua" TargetMode="External"/><Relationship Id="rId19" Type="http://schemas.openxmlformats.org/officeDocument/2006/relationships/hyperlink" Target="http://www.suap.unionecomunibbo.it/autorizzazione-unica-ambientale-aua" TargetMode="External"/><Relationship Id="rId4" Type="http://schemas.openxmlformats.org/officeDocument/2006/relationships/settings" Target="settings.xml"/><Relationship Id="rId9" Type="http://schemas.openxmlformats.org/officeDocument/2006/relationships/hyperlink" Target="http://www.indicenormativa.it/norma/urn%3Anir%3Astato%3Adecreto.legislativo%3A2006-04-03%3B152" TargetMode="External"/><Relationship Id="rId14" Type="http://schemas.openxmlformats.org/officeDocument/2006/relationships/hyperlink" Target="http://www.suap.unionecomunibbo.it/autorizzazione-unica-ambientale-aua" TargetMode="External"/><Relationship Id="rId22" Type="http://schemas.openxmlformats.org/officeDocument/2006/relationships/hyperlink" Target="http://www.indicenormativa.it/norma/urn%3Anir%3Apresidente.repubblica%3Adecreto%3A2011-10-19%3B227" TargetMode="External"/><Relationship Id="rId27" Type="http://schemas.openxmlformats.org/officeDocument/2006/relationships/hyperlink" Target="http://www.vigilfuoco.it/aspx/hom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2</cp:revision>
  <cp:lastPrinted>2015-09-15T09:22:00Z</cp:lastPrinted>
  <dcterms:created xsi:type="dcterms:W3CDTF">2016-08-02T09:45:00Z</dcterms:created>
  <dcterms:modified xsi:type="dcterms:W3CDTF">2016-08-02T09:45:00Z</dcterms:modified>
</cp:coreProperties>
</file>